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AAB25B1"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626AF0">
        <w:rPr>
          <w:rFonts w:asciiTheme="minorHAnsi" w:hAnsiTheme="minorHAnsi" w:cstheme="minorHAnsi"/>
          <w:b/>
          <w:bCs/>
          <w:sz w:val="20"/>
          <w:szCs w:val="20"/>
        </w:rPr>
        <w:t>Klenoty MONMAR s.r.o., Školní 208, Zlín 76001</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BD5BA4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626AF0">
        <w:rPr>
          <w:rFonts w:asciiTheme="minorHAnsi" w:hAnsiTheme="minorHAnsi" w:cstheme="minorBidi"/>
          <w:b/>
          <w:bCs/>
          <w:sz w:val="20"/>
          <w:szCs w:val="20"/>
        </w:rPr>
        <w:t>Klenoty MONMAR</w:t>
      </w:r>
      <w:r w:rsidR="003344B6">
        <w:rPr>
          <w:rFonts w:asciiTheme="minorHAnsi" w:hAnsiTheme="minorHAnsi" w:cstheme="minorBidi"/>
          <w:b/>
          <w:bCs/>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00626AF0" w:rsidRPr="65D8E472">
        <w:rPr>
          <w:rFonts w:asciiTheme="minorHAnsi" w:hAnsiTheme="minorHAnsi" w:cstheme="minorBidi"/>
          <w:sz w:val="20"/>
          <w:szCs w:val="20"/>
        </w:rPr>
        <w:t>základě</w:t>
      </w:r>
      <w:proofErr w:type="gramEnd"/>
      <w:r w:rsidR="00626AF0">
        <w:rPr>
          <w:rFonts w:asciiTheme="minorHAnsi" w:hAnsiTheme="minorHAnsi" w:cstheme="minorBidi"/>
          <w:sz w:val="20"/>
          <w:szCs w:val="20"/>
        </w:rPr>
        <w:t xml:space="preserve"> </w:t>
      </w:r>
      <w:r w:rsidRPr="65D8E472">
        <w:rPr>
          <w:rFonts w:asciiTheme="minorHAnsi" w:hAnsiTheme="minorHAnsi" w:cstheme="minorBidi"/>
          <w:sz w:val="20"/>
          <w:szCs w:val="20"/>
        </w:rPr>
        <w:t xml:space="preserve">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42C09DEC"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3344B6">
        <w:rPr>
          <w:rFonts w:asciiTheme="minorHAnsi" w:eastAsia="Times New Roman" w:hAnsiTheme="minorHAnsi" w:cstheme="minorHAnsi"/>
          <w:spacing w:val="2"/>
          <w:sz w:val="20"/>
          <w:szCs w:val="20"/>
        </w:rPr>
        <w:t xml:space="preserve"> </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344B6"/>
    <w:rsid w:val="003534B7"/>
    <w:rsid w:val="00626AF0"/>
    <w:rsid w:val="00677F13"/>
    <w:rsid w:val="00AE120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4E85FA2BFA27409903BC677A446C71" ma:contentTypeVersion="13" ma:contentTypeDescription="Vytvoří nový dokument" ma:contentTypeScope="" ma:versionID="6adfd114118544e62250c1ea0d1c3391">
  <xsd:schema xmlns:xsd="http://www.w3.org/2001/XMLSchema" xmlns:xs="http://www.w3.org/2001/XMLSchema" xmlns:p="http://schemas.microsoft.com/office/2006/metadata/properties" xmlns:ns2="368cb88a-7ee3-4a15-9857-e0d759e70609" xmlns:ns3="e9f3aca9-2944-45b1-86e1-18287c0430f1" targetNamespace="http://schemas.microsoft.com/office/2006/metadata/properties" ma:root="true" ma:fieldsID="ef8681a833360742cd803a6fef43f7e2" ns2:_="" ns3:_="">
    <xsd:import namespace="368cb88a-7ee3-4a15-9857-e0d759e70609"/>
    <xsd:import namespace="e9f3aca9-2944-45b1-86e1-18287c0430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cb88a-7ee3-4a15-9857-e0d759e70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e0ee428-7b57-44eb-b352-8c65911a87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f3aca9-2944-45b1-86e1-18287c0430f1" elementFormDefault="qualified">
    <xsd:import namespace="http://schemas.microsoft.com/office/2006/documentManagement/types"/>
    <xsd:import namespace="http://schemas.microsoft.com/office/infopath/2007/PartnerControls"/>
    <xsd:element name="TaxCatchAll" ma:index="14" nillable="true" ma:displayName="Sloupec zachycení celé taxonomie" ma:hidden="true" ma:list="{dfbcf01a-7668-4fb1-a329-2b8850555d23}" ma:internalName="TaxCatchAll" ma:showField="CatchAllData" ma:web="e9f3aca9-2944-45b1-86e1-18287c043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670C2-7D27-498F-9B6E-660E7C372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cb88a-7ee3-4a15-9857-e0d759e70609"/>
    <ds:schemaRef ds:uri="e9f3aca9-2944-45b1-86e1-18287c04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28CE0-7B8F-451B-A31A-F0BCCFC9C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1805</Characters>
  <Application>Microsoft Office Word</Application>
  <DocSecurity>0</DocSecurity>
  <Lines>15</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Veronika Horáčková</cp:lastModifiedBy>
  <cp:revision>2</cp:revision>
  <dcterms:created xsi:type="dcterms:W3CDTF">2023-11-21T18:48:00Z</dcterms:created>
  <dcterms:modified xsi:type="dcterms:W3CDTF">2023-11-21T18:48:00Z</dcterms:modified>
</cp:coreProperties>
</file>